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r>
        <w:rPr/>
        <w:t>постановление</w:t>
      </w:r>
    </w:p>
    <w:p>
      <w:pPr>
        <w:pStyle w:val="1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jc w:val="center"/>
        <w:rPr>
          <w:b/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г. РАДУЖНЫЙ ВЛАДИМИРСКОЙ ОБЛАСТИ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___________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a5"/>
        <w:tblW w:w="943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3"/>
        <w:gridCol w:w="2804"/>
      </w:tblGrid>
      <w:tr>
        <w:trPr/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5" w:leader="none"/>
                <w:tab w:val="left" w:pos="1005" w:leader="none"/>
              </w:tabs>
              <w:suppressAutoHyphens w:val="true"/>
              <w:spacing w:before="0" w:after="0"/>
              <w:ind w:right="147" w:hanging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Об утверждении муниципальной программы </w:t>
            </w:r>
            <w:r>
              <w:rPr>
                <w:bCs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zh-CN" w:bidi="ar-SA"/>
              </w:rPr>
              <w:t>Обеспечение населения на территории ЗАТО г. Радужный Владимирской области питьевой водой</w:t>
            </w:r>
            <w:r>
              <w:rPr>
                <w:bCs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В целях реализации постановления администрации ЗАТО г. Радужный Владимирской области от 23.08.2018 № 1175 «Об утверждении Порядка разработки проекта бюджета ЗАТО г. Радужный Владимирской области на очередной финансовый  год и плановый период», в соответствии с Положением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утвержденным постановлением администрации ЗАТО г. Радужный от 21.08.2023 № 1074, согласно постановлению администрации ЗАТО г. Радужный Владимирской области от 01.09.2023 № 1121 «Об утверждении перечня муниципальных программ на территории ЗАТО г. Радужный Владимирской области для реализации в очередном 2024 финансовом году и плановом периоде 2025-2026 годов»,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е</w:t>
      </w:r>
      <w:r>
        <w:rPr>
          <w:sz w:val="26"/>
          <w:szCs w:val="26"/>
        </w:rPr>
        <w:t>й 36 Устава муниципального образования ЗАТО г. Радужный Владимирской области,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47" w:hanging="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У</w:t>
      </w:r>
      <w:bookmarkStart w:id="0" w:name="_GoBack"/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твердить муниципальную программу</w:t>
      </w:r>
      <w:bookmarkEnd w:id="0"/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«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Обеспечение населения на территории ЗАТО г. Радужный Владимирской области питьевой водой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»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согласно приложению к настоящему постановлению.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настоящего постановления возложить на заместителя главы администрации города по городскому хозяйству.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Глава города</w:t>
        <w:tab/>
        <w:tab/>
        <w:tab/>
        <w:tab/>
        <w:tab/>
        <w:tab/>
        <w:tab/>
        <w:tab/>
        <w:t>А. В. Колгашкин</w:t>
      </w:r>
    </w:p>
    <w:sectPr>
      <w:type w:val="nextPage"/>
      <w:pgSz w:w="11906" w:h="16838"/>
      <w:pgMar w:left="1701" w:right="707" w:header="0" w:top="567" w:footer="0" w:bottom="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b3a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a5b3a"/>
    <w:pPr>
      <w:keepNext w:val="true"/>
      <w:jc w:val="center"/>
      <w:outlineLvl w:val="0"/>
    </w:pPr>
    <w:rPr>
      <w:b/>
      <w:caps/>
      <w:spacing w:val="20"/>
      <w:sz w:val="36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b3a"/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a5b3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5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b3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9808-D122-4890-A135-0174A7F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233</Words>
  <Characters>1637</Characters>
  <CharactersWithSpaces>1880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2023-09-25T11:45:00Z</dcterms:created>
  <dc:creator>PLAN</dc:creator>
  <dc:description/>
  <dc:language>ru-RU</dc:language>
  <cp:lastModifiedBy/>
  <cp:lastPrinted>2023-09-29T16:25:04Z</cp:lastPrinted>
  <dcterms:modified xsi:type="dcterms:W3CDTF">2023-10-18T09:36:27Z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